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B48" w:rsidRDefault="00CD0D90" w:rsidP="00CD0D90">
      <w:pPr>
        <w:jc w:val="both"/>
        <w:rPr>
          <w:rFonts w:ascii="Times New Roman" w:hAnsi="Times New Roman" w:cs="Times New Roman"/>
          <w:sz w:val="24"/>
          <w:szCs w:val="24"/>
        </w:rPr>
      </w:pPr>
      <w:r w:rsidRPr="00CD0D90">
        <w:rPr>
          <w:rFonts w:ascii="Times New Roman" w:hAnsi="Times New Roman" w:cs="Times New Roman"/>
          <w:sz w:val="24"/>
          <w:szCs w:val="24"/>
        </w:rPr>
        <w:t>prof. Wojciech Przetakiewicz</w:t>
      </w:r>
    </w:p>
    <w:p w:rsidR="00CD0D90" w:rsidRDefault="00CD0D90" w:rsidP="00CD0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D90" w:rsidRDefault="00CD0D90" w:rsidP="00CD0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WYBR</w:t>
      </w:r>
      <w:r w:rsidR="00AC701C">
        <w:rPr>
          <w:rFonts w:ascii="Times New Roman" w:hAnsi="Times New Roman" w:cs="Times New Roman"/>
          <w:b/>
          <w:sz w:val="24"/>
          <w:szCs w:val="24"/>
        </w:rPr>
        <w:t>ANE ASPEKTY</w:t>
      </w:r>
      <w:r>
        <w:rPr>
          <w:rFonts w:ascii="Times New Roman" w:hAnsi="Times New Roman" w:cs="Times New Roman"/>
          <w:b/>
          <w:sz w:val="24"/>
          <w:szCs w:val="24"/>
        </w:rPr>
        <w:t xml:space="preserve"> PROCEDUR AWANSOWYCH W NAUCE</w:t>
      </w:r>
    </w:p>
    <w:p w:rsidR="00CD0D90" w:rsidRDefault="00CD0D90" w:rsidP="00CD0D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D90" w:rsidRPr="00CD0D90" w:rsidRDefault="00CD0D90" w:rsidP="00CD0D9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Projekty założeń do Ustawy 2.0</w:t>
      </w:r>
    </w:p>
    <w:p w:rsidR="00CD0D90" w:rsidRDefault="00CD0D90" w:rsidP="00CD0D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D90" w:rsidRDefault="00CD0D90" w:rsidP="00CD0D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lutym i marcu br. zostały publicznie zaprezentowane projekty założeń do ustawy 2.0 (</w:t>
      </w:r>
      <w:r>
        <w:rPr>
          <w:rFonts w:ascii="Times New Roman" w:hAnsi="Times New Roman" w:cs="Times New Roman"/>
          <w:i/>
          <w:sz w:val="24"/>
          <w:szCs w:val="24"/>
        </w:rPr>
        <w:t>Prawo o szkolnictwie wyższym)</w:t>
      </w:r>
      <w:r>
        <w:rPr>
          <w:rFonts w:ascii="Times New Roman" w:hAnsi="Times New Roman" w:cs="Times New Roman"/>
          <w:sz w:val="24"/>
          <w:szCs w:val="24"/>
        </w:rPr>
        <w:t xml:space="preserve"> przygotowane przez 3 zespoły wyłonione w trybie konkursowym </w:t>
      </w:r>
      <w:r w:rsidR="00AC701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w 2016r.:</w:t>
      </w:r>
    </w:p>
    <w:p w:rsidR="00CD0D90" w:rsidRPr="00CD0D90" w:rsidRDefault="00CD0D90" w:rsidP="00CD0D9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Uniwersytetu im. A. Mickiewicza w Poznaniu, pod kierunkiem prof. Marka Kwieka;</w:t>
      </w:r>
    </w:p>
    <w:p w:rsidR="00CD0D90" w:rsidRDefault="00CD0D90" w:rsidP="00CD0D9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Uniwersytetu SWSP w Warszawie, pod kierunkiem prof. Huberta Izdebskiego;</w:t>
      </w:r>
    </w:p>
    <w:p w:rsidR="00CD0D90" w:rsidRDefault="00CD0D90" w:rsidP="00CD0D9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Instytutu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Allerhanda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Krakowie, pod kierunkiem dr. Arkadiusza Radwana.</w:t>
      </w:r>
    </w:p>
    <w:p w:rsidR="00CD0D90" w:rsidRDefault="00CD0D90" w:rsidP="00CD0D90">
      <w:pPr>
        <w:pStyle w:val="Akapitzli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Przedstawione przez te zespoły koncepcje zmiany ładu legislacyjnego w polskiej nauce </w:t>
      </w:r>
      <w:r w:rsidR="00AC701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i szkolnictwie wyższym oparte zostały </w:t>
      </w:r>
      <w:r w:rsidR="00AF2161">
        <w:rPr>
          <w:rFonts w:ascii="Times New Roman" w:hAnsi="Times New Roman" w:cs="Times New Roman"/>
          <w:sz w:val="24"/>
          <w:szCs w:val="24"/>
        </w:rPr>
        <w:t xml:space="preserve">na wszechstronnej diagnozie problemów występujących w tym systemie. Wszystkie 3 zespoły wskazały siedem „grzechów głównych” istniejącego modelu, według którego ten system funkcjonuje [1]: (1) nadmiar regulacji i biurokratyzacji, (2) kolegialność decyzyjna rozmywająca odpowiedzialność, (3) oligarchiczność akademicka </w:t>
      </w:r>
      <w:r w:rsidR="00AC701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F2161">
        <w:rPr>
          <w:rFonts w:ascii="Times New Roman" w:hAnsi="Times New Roman" w:cs="Times New Roman"/>
          <w:sz w:val="24"/>
          <w:szCs w:val="24"/>
        </w:rPr>
        <w:t xml:space="preserve">i „feudalizm” uczelni publicznych, (4) słabość współpracy z otoczeniem </w:t>
      </w:r>
      <w:r w:rsidR="006220C3">
        <w:rPr>
          <w:rFonts w:ascii="Times New Roman" w:hAnsi="Times New Roman" w:cs="Times New Roman"/>
          <w:sz w:val="24"/>
          <w:szCs w:val="24"/>
        </w:rPr>
        <w:t xml:space="preserve">i </w:t>
      </w:r>
      <w:r w:rsidR="00AF2161">
        <w:rPr>
          <w:rFonts w:ascii="Times New Roman" w:hAnsi="Times New Roman" w:cs="Times New Roman"/>
          <w:sz w:val="24"/>
          <w:szCs w:val="24"/>
        </w:rPr>
        <w:t xml:space="preserve">ograniczenia komercjalizacji, </w:t>
      </w:r>
      <w:r w:rsidR="00AF2161">
        <w:rPr>
          <w:rFonts w:ascii="Times New Roman" w:hAnsi="Times New Roman" w:cs="Times New Roman"/>
          <w:b/>
          <w:sz w:val="24"/>
          <w:szCs w:val="24"/>
        </w:rPr>
        <w:t xml:space="preserve">(5) względnie mała produktywność i jakość twórczości naukowej, </w:t>
      </w:r>
      <w:r w:rsidR="006220C3">
        <w:rPr>
          <w:rFonts w:ascii="Times New Roman" w:hAnsi="Times New Roman" w:cs="Times New Roman"/>
          <w:sz w:val="24"/>
          <w:szCs w:val="24"/>
        </w:rPr>
        <w:t>(6) słaba mobilność oraz</w:t>
      </w:r>
      <w:r w:rsidR="00AF2161">
        <w:rPr>
          <w:rFonts w:ascii="Times New Roman" w:hAnsi="Times New Roman" w:cs="Times New Roman"/>
          <w:sz w:val="24"/>
          <w:szCs w:val="24"/>
        </w:rPr>
        <w:t xml:space="preserve"> małe umiędzynarodowienie nauki i kształcenia, (7) masowość i obniżająca się jakość kształcenia na wszystkich poziomach.</w:t>
      </w:r>
    </w:p>
    <w:p w:rsidR="00AF2161" w:rsidRDefault="00AF2161" w:rsidP="00CD0D90">
      <w:pPr>
        <w:pStyle w:val="Akapitzli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Wymieniony pod pozycją 5 problem „jakości twórczości naukowej” mieści w sobie m.in. zagadnienia dotyczące </w:t>
      </w:r>
      <w:r w:rsidR="009362D0">
        <w:rPr>
          <w:rFonts w:ascii="Times New Roman" w:hAnsi="Times New Roman" w:cs="Times New Roman"/>
          <w:sz w:val="24"/>
          <w:szCs w:val="24"/>
        </w:rPr>
        <w:t>ścieżek kariery naukowej, w tym najbardziej dyskutowaną i stale kontrowersyjną kwestię habilitacji.</w:t>
      </w:r>
    </w:p>
    <w:p w:rsidR="009362D0" w:rsidRDefault="009362D0" w:rsidP="00CD0D90">
      <w:pPr>
        <w:pStyle w:val="Akapitzli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Najbardziej radykalny w tym względzie jest projekt zespołu dr. Radwana. Proponuje on pozostawienie doktoratu jako jedynego stopnia naukowego. Tytuł profesora byłby ewentualnie osiągalny przy przechodzeniu na emeryturę. Tak rewolucyjna zmiana w prostej linii prowadzi do likwidacji CK ds. </w:t>
      </w:r>
      <w:proofErr w:type="spellStart"/>
      <w:r>
        <w:rPr>
          <w:rFonts w:ascii="Times New Roman" w:hAnsi="Times New Roman" w:cs="Times New Roman"/>
          <w:sz w:val="24"/>
          <w:szCs w:val="24"/>
        </w:rPr>
        <w:t>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(CK).</w:t>
      </w:r>
    </w:p>
    <w:p w:rsidR="009362D0" w:rsidRDefault="009362D0" w:rsidP="00CD0D90">
      <w:pPr>
        <w:pStyle w:val="Akapitzli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projekcie zespołu prof. Izdebskiego osią zmiany byłaby perspektywa likwidacji habilitacji i podziału doktoratu na zawodowy i akademicki (stopień naukowy).</w:t>
      </w:r>
    </w:p>
    <w:p w:rsidR="009362D0" w:rsidRDefault="009362D0" w:rsidP="00CD0D90">
      <w:pPr>
        <w:pStyle w:val="Akapitzli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Łukasz Sułkowski, na którego artykuł  tutaj się powoduję</w:t>
      </w:r>
      <w:r w:rsidR="006220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uważa, że rozwiązanie likwidujące habilitację jest możliwe, ale wymaga okresu przejściowego, pozwalającego na podniesienie poziomu doktoratów badawczych.</w:t>
      </w:r>
    </w:p>
    <w:p w:rsidR="009362D0" w:rsidRDefault="009362D0" w:rsidP="00CD0D90">
      <w:pPr>
        <w:pStyle w:val="Akapitzli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projekcie zespołu prof. Kwieka habilitacja pozostaje, ale podstawą do jej nadania miałyby być osiągnięcia naukowe związane z aktywnością międzynarodową, zaś postępowanie habilitacyjne byłoby możliwe wyłącznie w ośrodkach o najlepszych osiągnięciach w danej dziedzinie wiedzy.</w:t>
      </w:r>
    </w:p>
    <w:p w:rsidR="009362D0" w:rsidRDefault="009362D0" w:rsidP="00CD0D90">
      <w:pPr>
        <w:pStyle w:val="Akapitzli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tak dużym zróżnicowaniu założeń przygotowanych przez ww. zespoły niełatwe zadanie stoi przed Ministerstwem Nauki i Szkolnictwa Wyższego, które zobowiązało się do </w:t>
      </w:r>
      <w:r w:rsidR="006220C3">
        <w:rPr>
          <w:rFonts w:ascii="Times New Roman" w:hAnsi="Times New Roman" w:cs="Times New Roman"/>
          <w:sz w:val="24"/>
          <w:szCs w:val="24"/>
        </w:rPr>
        <w:t>przedstawienia we wrześniu br. p</w:t>
      </w:r>
      <w:r>
        <w:rPr>
          <w:rFonts w:ascii="Times New Roman" w:hAnsi="Times New Roman" w:cs="Times New Roman"/>
          <w:sz w:val="24"/>
          <w:szCs w:val="24"/>
        </w:rPr>
        <w:t>rojektu rozważanej ustawy.</w:t>
      </w:r>
    </w:p>
    <w:p w:rsidR="00440134" w:rsidRDefault="00440134" w:rsidP="00CD0D90">
      <w:pPr>
        <w:pStyle w:val="Akapitzli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Osobiście przewiduję, że największe zmiany w zakresie ścieżki kariery na</w:t>
      </w:r>
      <w:r w:rsidR="006220C3">
        <w:rPr>
          <w:rFonts w:ascii="Times New Roman" w:hAnsi="Times New Roman" w:cs="Times New Roman"/>
          <w:sz w:val="24"/>
          <w:szCs w:val="24"/>
        </w:rPr>
        <w:t>ukowej będą dotyczyć doktoratów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0134" w:rsidRDefault="00440134" w:rsidP="00CD0D90">
      <w:pPr>
        <w:pStyle w:val="Akapitzli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Propozycje innych zmian mogą wynikać z faktu dobrze zdefiniowanego przez profesorów </w:t>
      </w:r>
      <w:proofErr w:type="spellStart"/>
      <w:r>
        <w:rPr>
          <w:rFonts w:ascii="Times New Roman" w:hAnsi="Times New Roman" w:cs="Times New Roman"/>
          <w:sz w:val="24"/>
          <w:szCs w:val="24"/>
        </w:rPr>
        <w:t>Jemielniaka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Steca [2]:</w:t>
      </w:r>
    </w:p>
    <w:p w:rsidR="00440134" w:rsidRDefault="00440134" w:rsidP="00440134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134">
        <w:rPr>
          <w:rFonts w:ascii="Times New Roman" w:hAnsi="Times New Roman" w:cs="Times New Roman"/>
          <w:b/>
          <w:sz w:val="24"/>
          <w:szCs w:val="24"/>
        </w:rPr>
        <w:t xml:space="preserve">„Fundamentalnym problemem, z którym wydają się borykać wszystkie trzy zespoły, jest też to, że </w:t>
      </w:r>
      <w:r w:rsidRPr="006220C3">
        <w:rPr>
          <w:rFonts w:ascii="Times New Roman" w:hAnsi="Times New Roman" w:cs="Times New Roman"/>
          <w:b/>
          <w:sz w:val="24"/>
          <w:szCs w:val="24"/>
          <w:u w:val="single"/>
        </w:rPr>
        <w:t xml:space="preserve">dysfunkcje wynikające z kultury i obyczajów panujących w polskiej nauce </w:t>
      </w:r>
      <w:r w:rsidRPr="00440134">
        <w:rPr>
          <w:rFonts w:ascii="Times New Roman" w:hAnsi="Times New Roman" w:cs="Times New Roman"/>
          <w:b/>
          <w:sz w:val="24"/>
          <w:szCs w:val="24"/>
        </w:rPr>
        <w:t xml:space="preserve">usiłują poprawiać zmianami </w:t>
      </w:r>
      <w:r>
        <w:rPr>
          <w:rFonts w:ascii="Times New Roman" w:hAnsi="Times New Roman" w:cs="Times New Roman"/>
          <w:b/>
          <w:sz w:val="24"/>
          <w:szCs w:val="24"/>
        </w:rPr>
        <w:t>systemu i procedur w zakresach, w których już aktualne są sensowne”.</w:t>
      </w:r>
    </w:p>
    <w:p w:rsidR="00440134" w:rsidRDefault="00440134" w:rsidP="004401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Wymienieni wyżej autorzy artykułu pt. „Naukowa rewolucja papierowa” uważają więc, że </w:t>
      </w:r>
      <w:r>
        <w:rPr>
          <w:rFonts w:ascii="Times New Roman" w:hAnsi="Times New Roman" w:cs="Times New Roman"/>
          <w:b/>
          <w:sz w:val="24"/>
          <w:szCs w:val="24"/>
        </w:rPr>
        <w:t>„pomysł reformy przez kolejną zmianę przepisów jest zabiegiem magicznym, mającym zastąpić niedostatki środków”.</w:t>
      </w:r>
    </w:p>
    <w:p w:rsidR="00440134" w:rsidRDefault="00440134" w:rsidP="004401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134" w:rsidRPr="00440134" w:rsidRDefault="00440134" w:rsidP="00440134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Argumenty za utrzymaniem habilitacji oraz CK ds.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SiT</w:t>
      </w:r>
      <w:proofErr w:type="spellEnd"/>
    </w:p>
    <w:p w:rsidR="00440134" w:rsidRDefault="006220C3" w:rsidP="0044013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</w:t>
      </w:r>
      <w:r w:rsidR="009F04CF">
        <w:rPr>
          <w:rFonts w:ascii="Times New Roman" w:hAnsi="Times New Roman" w:cs="Times New Roman"/>
          <w:sz w:val="24"/>
          <w:szCs w:val="24"/>
        </w:rPr>
        <w:t xml:space="preserve"> prof. Jerzego Brzezińskiego [3] </w:t>
      </w:r>
      <w:r w:rsidR="009F04CF">
        <w:rPr>
          <w:rFonts w:ascii="Times New Roman" w:hAnsi="Times New Roman" w:cs="Times New Roman"/>
          <w:b/>
          <w:sz w:val="24"/>
          <w:szCs w:val="24"/>
        </w:rPr>
        <w:t xml:space="preserve">„pytanie o habilitację jest tak naprawdę pytaniem o wyznaczenie o wyznaczenie progu awansowego </w:t>
      </w:r>
      <w:r w:rsidR="009F04CF">
        <w:rPr>
          <w:rFonts w:ascii="Times New Roman" w:hAnsi="Times New Roman" w:cs="Times New Roman"/>
          <w:sz w:val="24"/>
          <w:szCs w:val="24"/>
        </w:rPr>
        <w:t xml:space="preserve">(w modelu krzywej Gaussa idzie </w:t>
      </w:r>
      <w:r w:rsidR="00AC701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F04CF">
        <w:rPr>
          <w:rFonts w:ascii="Times New Roman" w:hAnsi="Times New Roman" w:cs="Times New Roman"/>
          <w:sz w:val="24"/>
          <w:szCs w:val="24"/>
        </w:rPr>
        <w:t xml:space="preserve">o wskazanie punktu odcięcia) w instytucjach zatrudniających młodych badaczy (nauczycieli akademickich). Najkrócej rzecz ujmując, </w:t>
      </w:r>
      <w:r w:rsidR="009F04CF">
        <w:rPr>
          <w:rFonts w:ascii="Times New Roman" w:hAnsi="Times New Roman" w:cs="Times New Roman"/>
          <w:b/>
          <w:sz w:val="24"/>
          <w:szCs w:val="24"/>
        </w:rPr>
        <w:t>idzie o znalezienie optymalnego kryterium „usamodzielnienia” pracownika ze stopniem doktora.</w:t>
      </w:r>
      <w:r w:rsidR="009F04CF">
        <w:rPr>
          <w:rFonts w:ascii="Times New Roman" w:hAnsi="Times New Roman" w:cs="Times New Roman"/>
          <w:sz w:val="24"/>
          <w:szCs w:val="24"/>
        </w:rPr>
        <w:t xml:space="preserve"> Owo usamodzielnienie w prawnie regulowanych w Polsce ramach oznacza nie tak mało”.</w:t>
      </w:r>
    </w:p>
    <w:p w:rsidR="009F04CF" w:rsidRDefault="009F04CF" w:rsidP="009F04CF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1 </w:t>
      </w:r>
      <w:r w:rsidR="00D215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oznacza możliwość sprawowania opieki naukowej nad osobami aspirującymi do osiągnięcia stopnia doktora.</w:t>
      </w:r>
    </w:p>
    <w:p w:rsidR="009F04CF" w:rsidRDefault="00D215DF" w:rsidP="009F04CF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2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- oznacza </w:t>
      </w:r>
      <w:r w:rsidR="009F04CF">
        <w:rPr>
          <w:rFonts w:ascii="Times New Roman" w:hAnsi="Times New Roman" w:cs="Times New Roman"/>
          <w:sz w:val="24"/>
          <w:szCs w:val="24"/>
        </w:rPr>
        <w:t xml:space="preserve">  możliwość  występowania  w roli recenzenta w przewodach doktorskich </w:t>
      </w:r>
      <w:r w:rsidR="006220C3">
        <w:rPr>
          <w:rFonts w:ascii="Times New Roman" w:hAnsi="Times New Roman" w:cs="Times New Roman"/>
          <w:sz w:val="24"/>
          <w:szCs w:val="24"/>
        </w:rPr>
        <w:t xml:space="preserve">                          i </w:t>
      </w:r>
      <w:r w:rsidR="009F04CF">
        <w:rPr>
          <w:rFonts w:ascii="Times New Roman" w:hAnsi="Times New Roman" w:cs="Times New Roman"/>
          <w:sz w:val="24"/>
          <w:szCs w:val="24"/>
        </w:rPr>
        <w:t>postępowaniach habilitacyjnych.</w:t>
      </w:r>
    </w:p>
    <w:p w:rsidR="00D215DF" w:rsidRDefault="00D215DF" w:rsidP="009F04CF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3   -  oznacza możliwość wchodzenia do tzw. „minimum kadrowego” jednostki ubiegającej się o uprawnienia do prowadzenia przewodów i postępowań awansowych.</w:t>
      </w:r>
    </w:p>
    <w:p w:rsidR="00D215DF" w:rsidRDefault="00D215DF" w:rsidP="009F04CF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4   -  oznacza możliwość wchodzenia do tzw. „minimum kadrowego” jednostki ubiegającej się o prawo do prowadzenia kierunku studiów.</w:t>
      </w:r>
    </w:p>
    <w:p w:rsidR="00D215DF" w:rsidRDefault="00D215DF" w:rsidP="00D215D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5   -  oznacza inne możliwości obejmowania różnych stanowisk w instytucjach, gdzie istnieje wymóg posiadania statusu samodzielnego pracownika naukowego (dr hab., prof.).</w:t>
      </w:r>
    </w:p>
    <w:p w:rsidR="00D215DF" w:rsidRDefault="00D215DF" w:rsidP="00D215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bardzo znaczące uprawnienia.</w:t>
      </w:r>
    </w:p>
    <w:p w:rsidR="00D215DF" w:rsidRDefault="00D215DF" w:rsidP="00D215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wymóg habilitacji </w:t>
      </w:r>
      <w:r w:rsidR="00F477AF">
        <w:rPr>
          <w:rFonts w:ascii="Times New Roman" w:hAnsi="Times New Roman" w:cs="Times New Roman"/>
          <w:sz w:val="24"/>
          <w:szCs w:val="24"/>
        </w:rPr>
        <w:t>na drodze do samodzielności naukowej, to hamowanie rozwoju kandydatów?</w:t>
      </w:r>
    </w:p>
    <w:p w:rsidR="00F477AF" w:rsidRDefault="00F477AF" w:rsidP="00D215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Ponownie zacytuję tu słowa prof. Brzezińskiego, chociaż to stwierdzenia dość oczywiste:</w:t>
      </w:r>
    </w:p>
    <w:p w:rsidR="00F477AF" w:rsidRDefault="00F477AF" w:rsidP="00D215D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„Dziś, jeżeli ktoś ma dobry dorobek naukowy (co należy czytać, że systematycznie publikuje w dobrych czasopismach naukowych z listy JCR, jest aktywny na dobrych konferencjach naukowych, pozyskuje granty), to habilitowanie się z cyklu publikacji powiązanych tematycznie jest dość przyjazne. Wystarczy napisać autoreferat </w:t>
      </w:r>
      <w:r w:rsidR="00AC70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i skompletować publikacje”.</w:t>
      </w:r>
    </w:p>
    <w:p w:rsidR="00F477AF" w:rsidRDefault="006220C3" w:rsidP="00D215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cytowanym już </w:t>
      </w:r>
      <w:r w:rsidR="00F477AF">
        <w:rPr>
          <w:rFonts w:ascii="Times New Roman" w:hAnsi="Times New Roman" w:cs="Times New Roman"/>
          <w:sz w:val="24"/>
          <w:szCs w:val="24"/>
        </w:rPr>
        <w:t xml:space="preserve">artykule [2] profesorowie Dariusz </w:t>
      </w:r>
      <w:proofErr w:type="spellStart"/>
      <w:r w:rsidR="00F477AF">
        <w:rPr>
          <w:rFonts w:ascii="Times New Roman" w:hAnsi="Times New Roman" w:cs="Times New Roman"/>
          <w:sz w:val="24"/>
          <w:szCs w:val="24"/>
        </w:rPr>
        <w:t>Jemielniak</w:t>
      </w:r>
      <w:proofErr w:type="spellEnd"/>
      <w:r w:rsidR="00F477AF">
        <w:rPr>
          <w:rFonts w:ascii="Times New Roman" w:hAnsi="Times New Roman" w:cs="Times New Roman"/>
          <w:sz w:val="24"/>
          <w:szCs w:val="24"/>
        </w:rPr>
        <w:t xml:space="preserve"> i Piotr Stec proponują, by „kandydat do stopnia doktora habilitowanego  przedstawiał do oceny nie więcej niż 10 swoich najważniejszych osiągnięć – to rozwiązanie stosowane jest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477AF">
        <w:rPr>
          <w:rFonts w:ascii="Times New Roman" w:hAnsi="Times New Roman" w:cs="Times New Roman"/>
          <w:sz w:val="24"/>
          <w:szCs w:val="24"/>
        </w:rPr>
        <w:t xml:space="preserve">konkursach awansowych </w:t>
      </w:r>
      <w:r w:rsidR="00F477AF">
        <w:rPr>
          <w:rFonts w:ascii="Times New Roman" w:hAnsi="Times New Roman" w:cs="Times New Roman"/>
          <w:sz w:val="24"/>
          <w:szCs w:val="24"/>
        </w:rPr>
        <w:lastRenderedPageBreak/>
        <w:t>w Skandynawii (podobny postulat wyraził także prof. Brzeziński [3] – przyp. W.P.). Zmusi to zainteresowanych do skupienia się na jakości, a nie ilości prac”. Autorzy artykułu nieco ironicznie stwierdzają, że „obecny system awansów naukowych w praktyce skłani</w:t>
      </w:r>
      <w:r>
        <w:rPr>
          <w:rFonts w:ascii="Times New Roman" w:hAnsi="Times New Roman" w:cs="Times New Roman"/>
          <w:sz w:val="24"/>
          <w:szCs w:val="24"/>
        </w:rPr>
        <w:t>a do produkcji dorobku przeliczanego na metry, litry</w:t>
      </w:r>
      <w:r w:rsidR="00F477AF">
        <w:rPr>
          <w:rFonts w:ascii="Times New Roman" w:hAnsi="Times New Roman" w:cs="Times New Roman"/>
          <w:sz w:val="24"/>
          <w:szCs w:val="24"/>
        </w:rPr>
        <w:t>, kilogramy i punkty</w:t>
      </w:r>
      <w:r w:rsidR="00D42630">
        <w:rPr>
          <w:rFonts w:ascii="Times New Roman" w:hAnsi="Times New Roman" w:cs="Times New Roman"/>
          <w:sz w:val="24"/>
          <w:szCs w:val="24"/>
        </w:rPr>
        <w:t xml:space="preserve">. Tymczasem prawdziwy rozwój nauki polega na wnoszeniu istotnego wkładu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2630">
        <w:rPr>
          <w:rFonts w:ascii="Times New Roman" w:hAnsi="Times New Roman" w:cs="Times New Roman"/>
          <w:sz w:val="24"/>
          <w:szCs w:val="24"/>
        </w:rPr>
        <w:t>w rozwój dyscypliny – ważniejsze jest jedno przełomowe odkrycie niż seria przyczynków”.</w:t>
      </w:r>
    </w:p>
    <w:p w:rsidR="00D42630" w:rsidRDefault="00D42630" w:rsidP="00D215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Dość powszechna w </w:t>
      </w:r>
      <w:r w:rsidR="006220C3">
        <w:rPr>
          <w:rFonts w:ascii="Times New Roman" w:hAnsi="Times New Roman" w:cs="Times New Roman"/>
          <w:sz w:val="24"/>
          <w:szCs w:val="24"/>
        </w:rPr>
        <w:t>krajowym</w:t>
      </w:r>
      <w:r>
        <w:rPr>
          <w:rFonts w:ascii="Times New Roman" w:hAnsi="Times New Roman" w:cs="Times New Roman"/>
          <w:sz w:val="24"/>
          <w:szCs w:val="24"/>
        </w:rPr>
        <w:t xml:space="preserve"> środowisku fetyszyzacja habilitacji, której przypisuje się „całe zło tego świata w nauce polskiej” [2], jest więc problemem urojonym. Szczególnie razi to w założeniach opracowanych przez krakowski Inst</w:t>
      </w:r>
      <w:r w:rsidR="006220C3">
        <w:rPr>
          <w:rFonts w:ascii="Times New Roman" w:hAnsi="Times New Roman" w:cs="Times New Roman"/>
          <w:sz w:val="24"/>
          <w:szCs w:val="24"/>
        </w:rPr>
        <w:t xml:space="preserve">ytut </w:t>
      </w:r>
      <w:proofErr w:type="spellStart"/>
      <w:r w:rsidR="006220C3">
        <w:rPr>
          <w:rFonts w:ascii="Times New Roman" w:hAnsi="Times New Roman" w:cs="Times New Roman"/>
          <w:sz w:val="24"/>
          <w:szCs w:val="24"/>
        </w:rPr>
        <w:t>Allerhanda</w:t>
      </w:r>
      <w:proofErr w:type="spellEnd"/>
      <w:r w:rsidR="006220C3">
        <w:rPr>
          <w:rFonts w:ascii="Times New Roman" w:hAnsi="Times New Roman" w:cs="Times New Roman"/>
          <w:sz w:val="24"/>
          <w:szCs w:val="24"/>
        </w:rPr>
        <w:t>, który „ma wizję</w:t>
      </w:r>
      <w:r>
        <w:rPr>
          <w:rFonts w:ascii="Times New Roman" w:hAnsi="Times New Roman" w:cs="Times New Roman"/>
          <w:sz w:val="24"/>
          <w:szCs w:val="24"/>
        </w:rPr>
        <w:t xml:space="preserve"> skrajnie liberalną i chce dać uczelniom niemal nieograniczona swobodę w decydowaniu o awansach </w:t>
      </w:r>
      <w:r w:rsidR="00C2788E">
        <w:rPr>
          <w:rFonts w:ascii="Times New Roman" w:hAnsi="Times New Roman" w:cs="Times New Roman"/>
          <w:sz w:val="24"/>
          <w:szCs w:val="24"/>
        </w:rPr>
        <w:t xml:space="preserve">naukowych. Ignoruje to, że siłą naszego systemu, przy wszystkich jego wadach, </w:t>
      </w:r>
      <w:r w:rsidR="00D57C24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>standaryzacja kwalifikacji : zmniejsza ona problem inflacji jakości stopni i tytułu” [2].</w:t>
      </w:r>
    </w:p>
    <w:p w:rsidR="00D42630" w:rsidRDefault="006220C3" w:rsidP="006220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42630">
        <w:rPr>
          <w:rFonts w:ascii="Times New Roman" w:hAnsi="Times New Roman" w:cs="Times New Roman"/>
          <w:sz w:val="24"/>
          <w:szCs w:val="24"/>
        </w:rPr>
        <w:t xml:space="preserve">arto więc </w:t>
      </w:r>
      <w:r>
        <w:rPr>
          <w:rFonts w:ascii="Times New Roman" w:hAnsi="Times New Roman" w:cs="Times New Roman"/>
          <w:sz w:val="24"/>
          <w:szCs w:val="24"/>
        </w:rPr>
        <w:t xml:space="preserve">tu </w:t>
      </w:r>
      <w:r w:rsidR="00D42630">
        <w:rPr>
          <w:rFonts w:ascii="Times New Roman" w:hAnsi="Times New Roman" w:cs="Times New Roman"/>
          <w:sz w:val="24"/>
          <w:szCs w:val="24"/>
        </w:rPr>
        <w:t xml:space="preserve">podkreślić znaczącą rolę w tym zakresie Centralnej Komisji ds. Stopni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42630">
        <w:rPr>
          <w:rFonts w:ascii="Times New Roman" w:hAnsi="Times New Roman" w:cs="Times New Roman"/>
          <w:sz w:val="24"/>
          <w:szCs w:val="24"/>
        </w:rPr>
        <w:t>i Tytułów. Ponadto, efekty jej działalności sprzyjają realizacji mocno stawianego wymogu mobilności naukowców, ponieważ gwarantują równoważność kwalifikacji.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630">
        <w:rPr>
          <w:rFonts w:ascii="Times New Roman" w:hAnsi="Times New Roman" w:cs="Times New Roman"/>
          <w:sz w:val="24"/>
          <w:szCs w:val="24"/>
        </w:rPr>
        <w:t>Z zadowoleniem odbieram fakt, iż potrzebę istnienia CK akcentują w swoich projektach zespoły profesorów Izdebskiego i Kwieka.</w:t>
      </w:r>
    </w:p>
    <w:p w:rsidR="007250BB" w:rsidRDefault="007250BB" w:rsidP="006220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Analizując zarówno projekty założenia do ustawy 2.0, jak też różne opinie na temat obowiązujących lub potencjalnie przyszłych procesów awa</w:t>
      </w:r>
      <w:r w:rsidR="006220C3">
        <w:rPr>
          <w:rFonts w:ascii="Times New Roman" w:hAnsi="Times New Roman" w:cs="Times New Roman"/>
          <w:sz w:val="24"/>
          <w:szCs w:val="24"/>
        </w:rPr>
        <w:t>nsowych w nauce oraz konfrontując</w:t>
      </w:r>
      <w:r>
        <w:rPr>
          <w:rFonts w:ascii="Times New Roman" w:hAnsi="Times New Roman" w:cs="Times New Roman"/>
          <w:sz w:val="24"/>
          <w:szCs w:val="24"/>
        </w:rPr>
        <w:t xml:space="preserve"> je z własnymi doświadczeniami i przemyś</w:t>
      </w:r>
      <w:r w:rsidR="006220C3">
        <w:rPr>
          <w:rFonts w:ascii="Times New Roman" w:hAnsi="Times New Roman" w:cs="Times New Roman"/>
          <w:sz w:val="24"/>
          <w:szCs w:val="24"/>
        </w:rPr>
        <w:t>leniami doszedłem do wniosku, że</w:t>
      </w:r>
      <w:r>
        <w:rPr>
          <w:rFonts w:ascii="Times New Roman" w:hAnsi="Times New Roman" w:cs="Times New Roman"/>
          <w:sz w:val="24"/>
          <w:szCs w:val="24"/>
        </w:rPr>
        <w:t xml:space="preserve"> ideę najbardziej sensownej ścieżki kariery naukowej przedstawił ostatnio Komitet Polityki Naukowej [4]. Warto przytoczyć  istotny fragment </w:t>
      </w:r>
      <w:r w:rsidR="006220C3">
        <w:rPr>
          <w:rFonts w:ascii="Times New Roman" w:hAnsi="Times New Roman" w:cs="Times New Roman"/>
          <w:sz w:val="24"/>
          <w:szCs w:val="24"/>
        </w:rPr>
        <w:t xml:space="preserve">jego opinii, </w:t>
      </w:r>
      <w:r>
        <w:rPr>
          <w:rFonts w:ascii="Times New Roman" w:hAnsi="Times New Roman" w:cs="Times New Roman"/>
          <w:sz w:val="24"/>
          <w:szCs w:val="24"/>
        </w:rPr>
        <w:t>korespondujący z treścią mojego (niniejszego) opracowania:</w:t>
      </w:r>
    </w:p>
    <w:p w:rsidR="007D50A0" w:rsidRPr="007D50A0" w:rsidRDefault="007250BB" w:rsidP="006220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„Jesteśmy za utrzymaniem doktoratu, habilitacji i tytułu naukowego przy jednoczesnym zwiększeniu wymagań związanych z uzyskaniem obu stopni i tytułu, a także </w:t>
      </w:r>
      <w:r w:rsidR="006220C3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zdecydowanym podniesieniem wymagań koniecznych do uzyskania stanowisk uczelnianych, które powinny być uzależnione głównie od jakości osiągnięć naukowych, a nie od posiadanych stopni i tytułu. Dopuszczamy możliwość istnienia doktoratu wdrożeniowego, ale</w:t>
      </w:r>
      <w:r w:rsidR="006220C3">
        <w:rPr>
          <w:rFonts w:ascii="Times New Roman" w:hAnsi="Times New Roman" w:cs="Times New Roman"/>
          <w:sz w:val="24"/>
          <w:szCs w:val="24"/>
        </w:rPr>
        <w:t xml:space="preserve"> uważamy, że wprowadzenie tzw. h</w:t>
      </w:r>
      <w:r>
        <w:rPr>
          <w:rFonts w:ascii="Times New Roman" w:hAnsi="Times New Roman" w:cs="Times New Roman"/>
          <w:sz w:val="24"/>
          <w:szCs w:val="24"/>
        </w:rPr>
        <w:t xml:space="preserve">abilitacji wdrożeniowej nie jest uzasadnione. </w:t>
      </w:r>
      <w:r>
        <w:rPr>
          <w:rFonts w:ascii="Times New Roman" w:hAnsi="Times New Roman" w:cs="Times New Roman"/>
          <w:b/>
          <w:sz w:val="24"/>
          <w:szCs w:val="24"/>
        </w:rPr>
        <w:t>Jesteśmy za zniesieniem obligatoryjności habilitacji jako warunku zatrudnienia w szkole wyższej na stanowisku naukowo-dydaktycznym.</w:t>
      </w:r>
      <w:r>
        <w:rPr>
          <w:rFonts w:ascii="Times New Roman" w:hAnsi="Times New Roman" w:cs="Times New Roman"/>
          <w:sz w:val="24"/>
          <w:szCs w:val="24"/>
        </w:rPr>
        <w:t xml:space="preserve"> Naszym zdaniem habilitacja powinna raczej potwierdzać prawo do uczestniczenia w postępowaniach o nadanie stopni i tytułu, a nie pełnić roli drugiego stopnia naukowego.</w:t>
      </w:r>
      <w:r w:rsidR="00EA3AD4">
        <w:rPr>
          <w:rFonts w:ascii="Times New Roman" w:hAnsi="Times New Roman" w:cs="Times New Roman"/>
          <w:sz w:val="24"/>
          <w:szCs w:val="24"/>
        </w:rPr>
        <w:t xml:space="preserve"> </w:t>
      </w:r>
      <w:r w:rsidR="007D50A0">
        <w:rPr>
          <w:rFonts w:ascii="Times New Roman" w:hAnsi="Times New Roman" w:cs="Times New Roman"/>
          <w:sz w:val="24"/>
          <w:szCs w:val="24"/>
        </w:rPr>
        <w:t>Uważamy, że liczba jednostek uprawnionych do nadawania stopni powinna zostać znacznie ograniczona. Przykładowo, prawo do nadawania stopnia doktora habilitowanego powinno przysługiwać jedynie jednostkom kategorii A oraz A+, a stopnia doktora dodatkowo także jednostkom kategorii B</w:t>
      </w:r>
      <w:r w:rsidR="006220C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D50A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D50A0">
        <w:rPr>
          <w:rFonts w:ascii="Times New Roman" w:hAnsi="Times New Roman" w:cs="Times New Roman"/>
          <w:sz w:val="24"/>
          <w:szCs w:val="24"/>
        </w:rPr>
        <w:t>(obecna kategoria B obejmuje wiele jednostek o znacznie zróżnicowanym poziomie naukowym; kategoria B</w:t>
      </w:r>
      <w:r w:rsidR="007D50A0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7D50A0">
        <w:rPr>
          <w:rFonts w:ascii="Times New Roman" w:hAnsi="Times New Roman" w:cs="Times New Roman"/>
          <w:sz w:val="24"/>
          <w:szCs w:val="24"/>
        </w:rPr>
        <w:t>oznacza w tym przypadku podzbiór tych uczelni zawierający tylko najlepsze uczelnie z całej kategorii B). Uprawnienia do nadawania stopni powinna mieć uczelnia, ale z możliwością scedowania uprawnień na wydziały”.</w:t>
      </w:r>
    </w:p>
    <w:p w:rsidR="007D50A0" w:rsidRDefault="00D215DF" w:rsidP="00EA3A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215DF" w:rsidRDefault="007D50A0" w:rsidP="007D50A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0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D50A0">
        <w:rPr>
          <w:rFonts w:ascii="Times New Roman" w:hAnsi="Times New Roman" w:cs="Times New Roman"/>
          <w:b/>
          <w:sz w:val="24"/>
          <w:szCs w:val="24"/>
          <w:u w:val="single"/>
        </w:rPr>
        <w:t>Jakość habilitacji i postępowań habilitacyjnych</w:t>
      </w:r>
    </w:p>
    <w:p w:rsidR="007D50A0" w:rsidRDefault="007D50A0" w:rsidP="007D50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Powszechnie wiadomo, że doktoraty, zwłaszcza traktowane jako zwieńczenie kształcenia III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w zbiurokratyzowanym tzw. „</w:t>
      </w:r>
      <w:r>
        <w:rPr>
          <w:rFonts w:ascii="Times New Roman" w:hAnsi="Times New Roman" w:cs="Times New Roman"/>
          <w:i/>
          <w:sz w:val="24"/>
          <w:szCs w:val="24"/>
        </w:rPr>
        <w:t>Systemie Bolońskim</w:t>
      </w:r>
      <w:r w:rsidR="006220C3">
        <w:rPr>
          <w:rFonts w:ascii="Times New Roman" w:hAnsi="Times New Roman" w:cs="Times New Roman"/>
          <w:i/>
          <w:sz w:val="24"/>
          <w:szCs w:val="24"/>
        </w:rPr>
        <w:t>”</w:t>
      </w:r>
      <w:r w:rsidR="001B1090">
        <w:rPr>
          <w:rFonts w:ascii="Times New Roman" w:hAnsi="Times New Roman" w:cs="Times New Roman"/>
          <w:sz w:val="24"/>
          <w:szCs w:val="24"/>
        </w:rPr>
        <w:t xml:space="preserve">, bardzo często nie odbiegają poziomem </w:t>
      </w:r>
      <w:r w:rsidR="001B1090">
        <w:rPr>
          <w:rFonts w:ascii="Times New Roman" w:hAnsi="Times New Roman" w:cs="Times New Roman"/>
          <w:sz w:val="24"/>
          <w:szCs w:val="24"/>
        </w:rPr>
        <w:lastRenderedPageBreak/>
        <w:t xml:space="preserve">merytorycznym od dobrych prac magisterskich. Prof. Brzeziński uważa nawet, że są „nadawane </w:t>
      </w:r>
      <w:r w:rsidR="003B6A57">
        <w:rPr>
          <w:rFonts w:ascii="Times New Roman" w:hAnsi="Times New Roman" w:cs="Times New Roman"/>
          <w:sz w:val="24"/>
          <w:szCs w:val="24"/>
        </w:rPr>
        <w:t>beztrosko</w:t>
      </w:r>
      <w:r w:rsidR="001B1090">
        <w:rPr>
          <w:rFonts w:ascii="Times New Roman" w:hAnsi="Times New Roman" w:cs="Times New Roman"/>
          <w:sz w:val="24"/>
          <w:szCs w:val="24"/>
        </w:rPr>
        <w:t xml:space="preserve"> i bez umiaru”, a stąd habilitacja jest m.in. formą obrony „przed dalszym awansem naukowym osób, które swój poziom kompetencji badawczych wyczerpały jeszcze przed podjęciem tematu pracy doktorskiej” [3]. To opinia sprzed 2. lat i dziś – w świetle proponowanych, jeszcze dyskutowanych</w:t>
      </w:r>
      <w:r w:rsidR="00540DE5">
        <w:rPr>
          <w:rFonts w:ascii="Times New Roman" w:hAnsi="Times New Roman" w:cs="Times New Roman"/>
          <w:sz w:val="24"/>
          <w:szCs w:val="24"/>
        </w:rPr>
        <w:t>,</w:t>
      </w:r>
      <w:r w:rsidR="001B1090">
        <w:rPr>
          <w:rFonts w:ascii="Times New Roman" w:hAnsi="Times New Roman" w:cs="Times New Roman"/>
          <w:sz w:val="24"/>
          <w:szCs w:val="24"/>
        </w:rPr>
        <w:t xml:space="preserve"> rozwiązań tego problemu – można mieć nadzieję, że poziom naukowy i ranga doktoratów wzrosną.</w:t>
      </w:r>
    </w:p>
    <w:p w:rsidR="001B1090" w:rsidRDefault="006D65DD" w:rsidP="007D50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</w:t>
      </w:r>
      <w:bookmarkStart w:id="0" w:name="_GoBack"/>
      <w:bookmarkEnd w:id="0"/>
      <w:r w:rsidR="00540DE5">
        <w:rPr>
          <w:rFonts w:ascii="Times New Roman" w:hAnsi="Times New Roman" w:cs="Times New Roman"/>
          <w:sz w:val="24"/>
          <w:szCs w:val="24"/>
        </w:rPr>
        <w:t>podjąć działania w kierunku poprawy  jakości</w:t>
      </w:r>
      <w:r w:rsidR="003B6A57">
        <w:rPr>
          <w:rFonts w:ascii="Times New Roman" w:hAnsi="Times New Roman" w:cs="Times New Roman"/>
          <w:sz w:val="24"/>
          <w:szCs w:val="24"/>
        </w:rPr>
        <w:t xml:space="preserve"> habilitacji, których liczba – po wyeliminowaniu </w:t>
      </w:r>
      <w:r w:rsidR="00540DE5">
        <w:rPr>
          <w:rFonts w:ascii="Times New Roman" w:hAnsi="Times New Roman" w:cs="Times New Roman"/>
          <w:sz w:val="24"/>
          <w:szCs w:val="24"/>
        </w:rPr>
        <w:t xml:space="preserve">  w dużej mierze kontroli</w:t>
      </w:r>
      <w:r w:rsidR="003B6A57">
        <w:rPr>
          <w:rFonts w:ascii="Times New Roman" w:hAnsi="Times New Roman" w:cs="Times New Roman"/>
          <w:sz w:val="24"/>
          <w:szCs w:val="24"/>
        </w:rPr>
        <w:t xml:space="preserve"> ze strony CK – wzrosła, a poziom uległ obniżeniu.</w:t>
      </w:r>
    </w:p>
    <w:p w:rsidR="003B6A57" w:rsidRDefault="003B6A57" w:rsidP="007D50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obecnej sytuacji doprowadziło także, a może przede wszystkim, stopniowe obniżanie wymagań. </w:t>
      </w:r>
      <w:r w:rsidR="00540DE5">
        <w:rPr>
          <w:rFonts w:ascii="Times New Roman" w:hAnsi="Times New Roman" w:cs="Times New Roman"/>
          <w:sz w:val="24"/>
          <w:szCs w:val="24"/>
        </w:rPr>
        <w:t>Taki pogląd wyraziłem przed 3. m</w:t>
      </w:r>
      <w:r>
        <w:rPr>
          <w:rFonts w:ascii="Times New Roman" w:hAnsi="Times New Roman" w:cs="Times New Roman"/>
          <w:sz w:val="24"/>
          <w:szCs w:val="24"/>
        </w:rPr>
        <w:t>iesiącami w artykule opublikowanym w „</w:t>
      </w:r>
      <w:r>
        <w:rPr>
          <w:rFonts w:ascii="Times New Roman" w:hAnsi="Times New Roman" w:cs="Times New Roman"/>
          <w:i/>
          <w:sz w:val="24"/>
          <w:szCs w:val="24"/>
        </w:rPr>
        <w:t>Forum Akademickim”</w:t>
      </w:r>
      <w:r>
        <w:rPr>
          <w:rFonts w:ascii="Times New Roman" w:hAnsi="Times New Roman" w:cs="Times New Roman"/>
          <w:sz w:val="24"/>
          <w:szCs w:val="24"/>
        </w:rPr>
        <w:t xml:space="preserve"> [5].</w:t>
      </w:r>
    </w:p>
    <w:p w:rsidR="003B6A57" w:rsidRDefault="003B6A57" w:rsidP="007D50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Wyróżniłem tam ułatwienia ustawowe (kroczące) i nieformalne (pełzające). Te drugie, </w:t>
      </w:r>
      <w:r w:rsidR="00AC70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w pewnych przypadkach, umożliwiają zastępowanie „cyklu publikacji powiązanych tematycznie” zbiorem publikacji mieszczących się tematycznie w danej dyscyplinie naukowej.</w:t>
      </w:r>
    </w:p>
    <w:p w:rsidR="003B6A57" w:rsidRDefault="003B6A57" w:rsidP="007D50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Stwierdziłem tam także, że </w:t>
      </w:r>
      <w:r w:rsidR="001C4891">
        <w:rPr>
          <w:rFonts w:ascii="Times New Roman" w:hAnsi="Times New Roman" w:cs="Times New Roman"/>
          <w:b/>
          <w:sz w:val="24"/>
          <w:szCs w:val="24"/>
        </w:rPr>
        <w:t>„przesuwając po równi pochyłej wymagania stawiane habilitantom, niebezpieczn</w:t>
      </w:r>
      <w:r w:rsidR="00540DE5">
        <w:rPr>
          <w:rFonts w:ascii="Times New Roman" w:hAnsi="Times New Roman" w:cs="Times New Roman"/>
          <w:b/>
          <w:sz w:val="24"/>
          <w:szCs w:val="24"/>
        </w:rPr>
        <w:t>ie zbliżamy się do jej podstawy</w:t>
      </w:r>
      <w:r w:rsidR="001C4891">
        <w:rPr>
          <w:rFonts w:ascii="Times New Roman" w:hAnsi="Times New Roman" w:cs="Times New Roman"/>
          <w:b/>
          <w:sz w:val="24"/>
          <w:szCs w:val="24"/>
        </w:rPr>
        <w:t>.</w:t>
      </w:r>
    </w:p>
    <w:p w:rsidR="001C4891" w:rsidRDefault="001C4891" w:rsidP="007D50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Sprzyjają temu:</w:t>
      </w:r>
    </w:p>
    <w:p w:rsidR="001C4891" w:rsidRDefault="001C4891" w:rsidP="001C4891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niezrozumienie przez wielu habilitantów i szereg osób uczestniczących w ocenie ich dorobku, w tym niektórych członków komisji habilitacyjnych (KH), wymogu, że treść publikacji stanowiących „</w:t>
      </w:r>
      <w:r w:rsidRPr="00540DE5">
        <w:rPr>
          <w:rFonts w:ascii="Times New Roman" w:hAnsi="Times New Roman" w:cs="Times New Roman"/>
          <w:b/>
          <w:sz w:val="24"/>
          <w:szCs w:val="24"/>
        </w:rPr>
        <w:t>cykl</w:t>
      </w:r>
      <w:r>
        <w:rPr>
          <w:rFonts w:ascii="Times New Roman" w:hAnsi="Times New Roman" w:cs="Times New Roman"/>
          <w:sz w:val="24"/>
          <w:szCs w:val="24"/>
        </w:rPr>
        <w:t>” musi dotyczyć zamkniętego merytorycznie zagadnienia naukowego;</w:t>
      </w:r>
    </w:p>
    <w:p w:rsidR="001C4891" w:rsidRDefault="001C4891" w:rsidP="001C4891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bezkrytyczność kandydatów wobec własnych osiągnięć;</w:t>
      </w:r>
    </w:p>
    <w:p w:rsidR="001C4891" w:rsidRDefault="001C4891" w:rsidP="001C4891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pobieżna</w:t>
      </w:r>
      <w:r w:rsidR="00540D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nawet tendencyjna</w:t>
      </w:r>
      <w:r w:rsidR="00540D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ocena wniosków awansowych przez zespoły/komisje rad wydziałów/naukowych;</w:t>
      </w:r>
    </w:p>
    <w:p w:rsidR="001C4891" w:rsidRDefault="001C4891" w:rsidP="001C4891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bezrefleksyjne traktowanie spraw awansowych przez wielu członków ww. rad, co często wynika z obdarzania całkowitym zaufaniem wspomnianych zespołów/komisji;</w:t>
      </w:r>
    </w:p>
    <w:p w:rsidR="001C4891" w:rsidRDefault="001C4891" w:rsidP="001C4891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brak odpowiedniej dozy krytycyzmu ze strony recenzentów</w:t>
      </w:r>
      <w:r>
        <w:rPr>
          <w:rFonts w:ascii="Times New Roman" w:hAnsi="Times New Roman" w:cs="Times New Roman"/>
          <w:sz w:val="24"/>
          <w:szCs w:val="24"/>
        </w:rPr>
        <w:t>, którzy „nie potrafią pisać negatywnych recenzji” czy też „nie chcą szkodzić kandydatom” (deklaracje autentyczne);</w:t>
      </w:r>
    </w:p>
    <w:p w:rsidR="001C4891" w:rsidRDefault="001C4891" w:rsidP="001C4891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traktowanie zarówno przez kandydatów, jak też wielu członków KH i rad oraz sporą rzeszę recenzentów wartości </w:t>
      </w:r>
      <w:r w:rsidR="003A53A8">
        <w:rPr>
          <w:rFonts w:ascii="Times New Roman" w:hAnsi="Times New Roman" w:cs="Times New Roman"/>
          <w:sz w:val="24"/>
          <w:szCs w:val="24"/>
        </w:rPr>
        <w:t xml:space="preserve">wskaźników </w:t>
      </w:r>
      <w:proofErr w:type="spellStart"/>
      <w:r w:rsidR="003A53A8">
        <w:rPr>
          <w:rFonts w:ascii="Times New Roman" w:hAnsi="Times New Roman" w:cs="Times New Roman"/>
          <w:sz w:val="24"/>
          <w:szCs w:val="24"/>
        </w:rPr>
        <w:t>bibliometrycznych</w:t>
      </w:r>
      <w:proofErr w:type="spellEnd"/>
      <w:r w:rsidR="003A53A8">
        <w:rPr>
          <w:rFonts w:ascii="Times New Roman" w:hAnsi="Times New Roman" w:cs="Times New Roman"/>
          <w:sz w:val="24"/>
          <w:szCs w:val="24"/>
        </w:rPr>
        <w:t xml:space="preserve"> jako „wkład do nauki”;</w:t>
      </w:r>
    </w:p>
    <w:p w:rsidR="003A53A8" w:rsidRDefault="00540DE5" w:rsidP="001C4891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niewłaściwy dobór składów KH”.</w:t>
      </w:r>
    </w:p>
    <w:p w:rsidR="003A53A8" w:rsidRPr="00540DE5" w:rsidRDefault="003A53A8" w:rsidP="00E60468">
      <w:pPr>
        <w:pStyle w:val="Akapitzlist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jest kolejna lista 7 „grzechów” (tym razem popełnianych w procedurach awansowych), należących do – jak to trafnie ujęli profesorowie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Jemielniak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Stec – „</w:t>
      </w:r>
      <w:r w:rsidRPr="00540DE5">
        <w:rPr>
          <w:rFonts w:ascii="Times New Roman" w:hAnsi="Times New Roman" w:cs="Times New Roman"/>
          <w:b/>
          <w:sz w:val="24"/>
          <w:szCs w:val="24"/>
        </w:rPr>
        <w:t>dysfunkcji wynikających z kultury i obyczajów panujących w polskiej nauce”.</w:t>
      </w:r>
    </w:p>
    <w:p w:rsidR="003A53A8" w:rsidRDefault="003A53A8" w:rsidP="00E60468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 tu poświęcić nieco uwagi problemowi jakości recenzji. Krytycznie wypowiedziałem się na ten temat, choć nie było to odkrywcze, w artykule „Niezdane testy” na łamach „Forum Akademickiego” [6]. Podkreśliłem tam, że </w:t>
      </w:r>
      <w:r w:rsidR="00E60468">
        <w:rPr>
          <w:rFonts w:ascii="Times New Roman" w:hAnsi="Times New Roman" w:cs="Times New Roman"/>
          <w:sz w:val="24"/>
          <w:szCs w:val="24"/>
        </w:rPr>
        <w:t xml:space="preserve">„w ostatnich latach powstało kilka opracowań (m.in. </w:t>
      </w:r>
      <w:r w:rsidR="00E60468">
        <w:rPr>
          <w:rFonts w:ascii="Times New Roman" w:hAnsi="Times New Roman" w:cs="Times New Roman"/>
          <w:i/>
          <w:sz w:val="24"/>
          <w:szCs w:val="24"/>
        </w:rPr>
        <w:t>Dobre praktyki w procedurach recenzyjnych w nauce</w:t>
      </w:r>
      <w:r w:rsidR="00E60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468">
        <w:rPr>
          <w:rFonts w:ascii="Times New Roman" w:hAnsi="Times New Roman" w:cs="Times New Roman"/>
          <w:sz w:val="24"/>
          <w:szCs w:val="24"/>
        </w:rPr>
        <w:t>MNiSW</w:t>
      </w:r>
      <w:proofErr w:type="spellEnd"/>
      <w:r w:rsidR="00E60468">
        <w:rPr>
          <w:rFonts w:ascii="Times New Roman" w:hAnsi="Times New Roman" w:cs="Times New Roman"/>
          <w:sz w:val="24"/>
          <w:szCs w:val="24"/>
        </w:rPr>
        <w:t xml:space="preserve">, Warszawa 2011; </w:t>
      </w:r>
      <w:r w:rsidR="00E60468">
        <w:rPr>
          <w:rFonts w:ascii="Times New Roman" w:hAnsi="Times New Roman" w:cs="Times New Roman"/>
          <w:i/>
          <w:sz w:val="24"/>
          <w:szCs w:val="24"/>
        </w:rPr>
        <w:t>Rzetelność w badaniach naukowych oraz poszanowanie własności intelektualnej</w:t>
      </w:r>
      <w:r w:rsidR="00E60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468">
        <w:rPr>
          <w:rFonts w:ascii="Times New Roman" w:hAnsi="Times New Roman" w:cs="Times New Roman"/>
          <w:sz w:val="24"/>
          <w:szCs w:val="24"/>
        </w:rPr>
        <w:t>MNiSW</w:t>
      </w:r>
      <w:proofErr w:type="spellEnd"/>
      <w:r w:rsidR="00E60468">
        <w:rPr>
          <w:rFonts w:ascii="Times New Roman" w:hAnsi="Times New Roman" w:cs="Times New Roman"/>
          <w:sz w:val="24"/>
          <w:szCs w:val="24"/>
        </w:rPr>
        <w:t xml:space="preserve">, Warszawa 2012; </w:t>
      </w:r>
      <w:r w:rsidR="00E60468">
        <w:rPr>
          <w:rFonts w:ascii="Times New Roman" w:hAnsi="Times New Roman" w:cs="Times New Roman"/>
          <w:i/>
          <w:sz w:val="24"/>
          <w:szCs w:val="24"/>
        </w:rPr>
        <w:t>Kodeks etyki pracownika naukowego</w:t>
      </w:r>
      <w:r w:rsidR="00E60468">
        <w:rPr>
          <w:rFonts w:ascii="Times New Roman" w:hAnsi="Times New Roman" w:cs="Times New Roman"/>
          <w:sz w:val="24"/>
          <w:szCs w:val="24"/>
        </w:rPr>
        <w:t>, Komisja ds. Etyki w Nauce PAN, Warszawa 2012), które przekazują, jak ważne jest rzetelne opiniowanie dzieł i całości dorobku naukowego osób”.</w:t>
      </w:r>
    </w:p>
    <w:p w:rsidR="00E60468" w:rsidRDefault="00E60468" w:rsidP="00E60468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artykule tym mocno akcentowałem </w:t>
      </w:r>
      <w:r w:rsidR="00A73B16">
        <w:rPr>
          <w:rFonts w:ascii="Times New Roman" w:hAnsi="Times New Roman" w:cs="Times New Roman"/>
          <w:sz w:val="24"/>
          <w:szCs w:val="24"/>
        </w:rPr>
        <w:t>„nierzadkie przypadki bezrefleksyjnego czerpania przez recenzentów informacji z autoreferatów, niekiedy dosłownego powtarzania fragmentów tych dokumentów”. Jeszcze bardziej naganne, choć wydawałoby się niemożliwe, jest posługiwanie się nieprawdą. Niestety, nie są to przypadki całkiem odosobnione.</w:t>
      </w:r>
    </w:p>
    <w:p w:rsidR="00A73B16" w:rsidRDefault="00A73B16" w:rsidP="00E60468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wszyscy bowiem potrafią się znaleźć po stronie uczciwości, rzetelności w sytuacji, gdy potrzeba takich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konkuruje np. ze związkami koleżeńskimi. </w:t>
      </w:r>
      <w:r w:rsidR="00540DE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Nadmierny stopień tolerancji wykazują także osoby, które kilkadziesiąt lat ciężko pracowały na swój dotychczas niezachwiany autorytet, teraz zapominając, że „błędy człowieka uważanego za szlachetnego są jak zaćmienie Słońca lub Księżyca – wszyscy je widz</w:t>
      </w:r>
      <w:r w:rsidR="00540DE5">
        <w:rPr>
          <w:rFonts w:ascii="Times New Roman" w:hAnsi="Times New Roman" w:cs="Times New Roman"/>
          <w:sz w:val="24"/>
          <w:szCs w:val="24"/>
        </w:rPr>
        <w:t>ą”(Konfucjusz). Jest to przykre i</w:t>
      </w:r>
      <w:r>
        <w:rPr>
          <w:rFonts w:ascii="Times New Roman" w:hAnsi="Times New Roman" w:cs="Times New Roman"/>
          <w:sz w:val="24"/>
          <w:szCs w:val="24"/>
        </w:rPr>
        <w:t xml:space="preserve"> smutne” [6].</w:t>
      </w:r>
    </w:p>
    <w:p w:rsidR="00A73B16" w:rsidRDefault="00A73B16" w:rsidP="00E60468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Oceniając takie sytuacje warto przypominać </w:t>
      </w:r>
      <w:r w:rsidR="00540DE5">
        <w:rPr>
          <w:rFonts w:ascii="Times New Roman" w:hAnsi="Times New Roman" w:cs="Times New Roman"/>
          <w:sz w:val="24"/>
          <w:szCs w:val="24"/>
        </w:rPr>
        <w:t xml:space="preserve">stale aktualne </w:t>
      </w:r>
      <w:r>
        <w:rPr>
          <w:rFonts w:ascii="Times New Roman" w:hAnsi="Times New Roman" w:cs="Times New Roman"/>
          <w:sz w:val="24"/>
          <w:szCs w:val="24"/>
        </w:rPr>
        <w:t>stwierdzenie prof. Jerzego Pelca</w:t>
      </w:r>
      <w:r w:rsidR="00551189">
        <w:rPr>
          <w:rFonts w:ascii="Times New Roman" w:hAnsi="Times New Roman" w:cs="Times New Roman"/>
          <w:sz w:val="24"/>
          <w:szCs w:val="24"/>
        </w:rPr>
        <w:t xml:space="preserve">, zawarte </w:t>
      </w:r>
      <w:r w:rsidR="00540DE5">
        <w:rPr>
          <w:rFonts w:ascii="Times New Roman" w:hAnsi="Times New Roman" w:cs="Times New Roman"/>
          <w:sz w:val="24"/>
          <w:szCs w:val="24"/>
        </w:rPr>
        <w:t xml:space="preserve"> </w:t>
      </w:r>
      <w:r w:rsidR="00551189">
        <w:rPr>
          <w:rFonts w:ascii="Times New Roman" w:hAnsi="Times New Roman" w:cs="Times New Roman"/>
          <w:sz w:val="24"/>
          <w:szCs w:val="24"/>
        </w:rPr>
        <w:t xml:space="preserve">w artykule „Kryteria oceny naukowej” w nr 3 </w:t>
      </w:r>
      <w:r w:rsidR="00540DE5">
        <w:rPr>
          <w:rFonts w:ascii="Times New Roman" w:hAnsi="Times New Roman" w:cs="Times New Roman"/>
          <w:sz w:val="24"/>
          <w:szCs w:val="24"/>
        </w:rPr>
        <w:t>kwartalnika</w:t>
      </w:r>
      <w:r w:rsidR="00551189">
        <w:rPr>
          <w:rFonts w:ascii="Times New Roman" w:hAnsi="Times New Roman" w:cs="Times New Roman"/>
          <w:sz w:val="24"/>
          <w:szCs w:val="24"/>
        </w:rPr>
        <w:t xml:space="preserve"> „Nauka” z 1996r.:</w:t>
      </w:r>
    </w:p>
    <w:p w:rsidR="00551189" w:rsidRDefault="00551189" w:rsidP="00BC7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„W przypadku nierzetelnych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recenzentów mamy do czynienia </w:t>
      </w:r>
      <w:r w:rsidR="00D701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 wykroczeniem przeciwko </w:t>
      </w:r>
      <w:r w:rsidRPr="00551189">
        <w:rPr>
          <w:rFonts w:ascii="Times New Roman" w:hAnsi="Times New Roman" w:cs="Times New Roman"/>
          <w:b/>
          <w:sz w:val="24"/>
          <w:szCs w:val="24"/>
        </w:rPr>
        <w:t xml:space="preserve">odpowiedzialności za poziom własnej dyscypliny, a pośrednio </w:t>
      </w:r>
      <w:r w:rsidR="00BC77E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51189">
        <w:rPr>
          <w:rFonts w:ascii="Times New Roman" w:hAnsi="Times New Roman" w:cs="Times New Roman"/>
          <w:b/>
          <w:sz w:val="24"/>
          <w:szCs w:val="24"/>
        </w:rPr>
        <w:t xml:space="preserve">w ogóle nauki. Ukrywanie bowiem sądu negatywnego i recenzje grzecznościowe otwierają drogę miernocie i przyczyniają się do pogorszenia stanu nauki”. </w:t>
      </w:r>
    </w:p>
    <w:p w:rsidR="00D701F2" w:rsidRDefault="00D701F2" w:rsidP="00D701F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 świadomość, że rozważane tu kwestie w realiach naszego społeczeństwa mogą się okazać ponadczasowe, ale tym bardziej należy o nich mówić i pisać, by redukować zakres nieprawidłowości.</w:t>
      </w:r>
    </w:p>
    <w:p w:rsidR="00D701F2" w:rsidRPr="00EA3AD4" w:rsidRDefault="00D701F2" w:rsidP="00EA3A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eliminowaniu wspomnianych wcześnie</w:t>
      </w:r>
      <w:r w:rsidR="00540DE5">
        <w:rPr>
          <w:rFonts w:ascii="Times New Roman" w:hAnsi="Times New Roman" w:cs="Times New Roman"/>
          <w:sz w:val="24"/>
          <w:szCs w:val="24"/>
        </w:rPr>
        <w:t>j „dysfunkcji” niebagatelną rolę</w:t>
      </w:r>
      <w:r>
        <w:rPr>
          <w:rFonts w:ascii="Times New Roman" w:hAnsi="Times New Roman" w:cs="Times New Roman"/>
          <w:sz w:val="24"/>
          <w:szCs w:val="24"/>
        </w:rPr>
        <w:t xml:space="preserve"> odgrywa CK. „Dość łatwo sobie wyobrazić, że bez nadzoru tej instytucji w procedurach awansowych byłoby znacznie więcej błędów popełnianych nieświadomie lub z premedytacją” [5].</w:t>
      </w:r>
    </w:p>
    <w:p w:rsidR="00D701F2" w:rsidRDefault="00D701F2" w:rsidP="00551189">
      <w:pPr>
        <w:pStyle w:val="Akapitzlist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1F2" w:rsidRPr="00D701F2" w:rsidRDefault="00D701F2" w:rsidP="00D701F2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Podsumowanie</w:t>
      </w:r>
    </w:p>
    <w:p w:rsidR="00D701F2" w:rsidRDefault="00D701F2" w:rsidP="0059319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odniesieniu do projektu założeń do ustawy 2.0 swoje poglądy utożsamiam z opinią Komitetu Polityki Naukowej (patrz pkt 2). </w:t>
      </w:r>
      <w:r w:rsidR="0059319D">
        <w:rPr>
          <w:rFonts w:ascii="Times New Roman" w:hAnsi="Times New Roman" w:cs="Times New Roman"/>
          <w:sz w:val="24"/>
          <w:szCs w:val="24"/>
        </w:rPr>
        <w:t>Do niej należałoby dodać 4 postulaty autorstwa prof. Brzezińskiego dotyczące habilitacji, które również popieram:</w:t>
      </w:r>
    </w:p>
    <w:p w:rsidR="0059319D" w:rsidRDefault="0059319D" w:rsidP="0059319D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„naukowego” minimum kadrowego w danej jednostce można zaliczać </w:t>
      </w:r>
      <w:r w:rsidR="001C5C60">
        <w:rPr>
          <w:rFonts w:ascii="Times New Roman" w:hAnsi="Times New Roman" w:cs="Times New Roman"/>
          <w:sz w:val="24"/>
          <w:szCs w:val="24"/>
        </w:rPr>
        <w:t>jedynie osoby</w:t>
      </w:r>
      <w:r w:rsidR="00AC701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C5C60">
        <w:rPr>
          <w:rFonts w:ascii="Times New Roman" w:hAnsi="Times New Roman" w:cs="Times New Roman"/>
          <w:sz w:val="24"/>
          <w:szCs w:val="24"/>
        </w:rPr>
        <w:t xml:space="preserve"> z dorobkiem promotorskim i recenzenckim;</w:t>
      </w:r>
    </w:p>
    <w:p w:rsidR="001C5C60" w:rsidRDefault="00540DE5" w:rsidP="0059319D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C5C60">
        <w:rPr>
          <w:rFonts w:ascii="Times New Roman" w:hAnsi="Times New Roman" w:cs="Times New Roman"/>
          <w:sz w:val="24"/>
          <w:szCs w:val="24"/>
        </w:rPr>
        <w:t>ostępowanie habilitacyjne powinno być prowadzone poza miejscem zatrudnienia habilitanta, a recenzentów jego dorobku należy wybierać z wykluczeniem macierzystej jednostki habilitanta i ośrodka prowadzącego postępowanie;</w:t>
      </w:r>
    </w:p>
    <w:p w:rsidR="001C5C60" w:rsidRDefault="00540DE5" w:rsidP="0059319D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C5C60">
        <w:rPr>
          <w:rFonts w:ascii="Times New Roman" w:hAnsi="Times New Roman" w:cs="Times New Roman"/>
          <w:sz w:val="24"/>
          <w:szCs w:val="24"/>
        </w:rPr>
        <w:t xml:space="preserve"> dorobku habilitanta powinny być oceniane tylko najważniejsze, wskazane przez niego osiągnięcia;</w:t>
      </w:r>
    </w:p>
    <w:p w:rsidR="001C5C60" w:rsidRDefault="00540DE5" w:rsidP="0059319D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C5C60">
        <w:rPr>
          <w:rFonts w:ascii="Times New Roman" w:hAnsi="Times New Roman" w:cs="Times New Roman"/>
          <w:sz w:val="24"/>
          <w:szCs w:val="24"/>
        </w:rPr>
        <w:t xml:space="preserve">skaźniki </w:t>
      </w:r>
      <w:proofErr w:type="spellStart"/>
      <w:r w:rsidR="001C5C60">
        <w:rPr>
          <w:rFonts w:ascii="Times New Roman" w:hAnsi="Times New Roman" w:cs="Times New Roman"/>
          <w:sz w:val="24"/>
          <w:szCs w:val="24"/>
        </w:rPr>
        <w:t>bibliometryczne</w:t>
      </w:r>
      <w:proofErr w:type="spellEnd"/>
      <w:r w:rsidR="001C5C60">
        <w:rPr>
          <w:rFonts w:ascii="Times New Roman" w:hAnsi="Times New Roman" w:cs="Times New Roman"/>
          <w:sz w:val="24"/>
          <w:szCs w:val="24"/>
        </w:rPr>
        <w:t xml:space="preserve"> winny być traktowane jako kryterium drugorzędne (pomocnicze).</w:t>
      </w:r>
    </w:p>
    <w:p w:rsidR="001C5C60" w:rsidRDefault="001C5C60" w:rsidP="00540DE5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Wskazane byłoby także wdrożenie postulatów wzmocnienia pozycji komisji habilitacyjnej w stosunku do rady jednostki przeprowadzającej postępowanie (prof. Izdebski) oraz zwiększenia liczby recenzentów dorobku habilitanta przy rezygnacji </w:t>
      </w:r>
      <w:r w:rsidR="00EA3AD4">
        <w:rPr>
          <w:rFonts w:ascii="Times New Roman" w:hAnsi="Times New Roman" w:cs="Times New Roman"/>
          <w:sz w:val="24"/>
          <w:szCs w:val="24"/>
        </w:rPr>
        <w:t xml:space="preserve">  </w:t>
      </w:r>
      <w:r w:rsidR="00AC7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członków komisji (prof. Kwiek).</w:t>
      </w:r>
    </w:p>
    <w:p w:rsidR="00096AA4" w:rsidRDefault="00096AA4" w:rsidP="001C5C60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096AA4" w:rsidRDefault="00096AA4" w:rsidP="001C5C60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096AA4" w:rsidRPr="00EA3AD4" w:rsidRDefault="00096AA4" w:rsidP="00EA3A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AA4" w:rsidRDefault="00096AA4" w:rsidP="001C5C60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096AA4" w:rsidRDefault="00E2189E" w:rsidP="00E2189E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[1]. Sułkowski Ł., </w:t>
      </w:r>
      <w:r>
        <w:rPr>
          <w:rFonts w:ascii="Times New Roman" w:hAnsi="Times New Roman" w:cs="Times New Roman"/>
          <w:i/>
          <w:sz w:val="24"/>
          <w:szCs w:val="24"/>
        </w:rPr>
        <w:t>Projekty ustawy na prokrustowym łożu.</w:t>
      </w:r>
      <w:r>
        <w:rPr>
          <w:rFonts w:ascii="Times New Roman" w:hAnsi="Times New Roman" w:cs="Times New Roman"/>
          <w:sz w:val="24"/>
          <w:szCs w:val="24"/>
        </w:rPr>
        <w:t xml:space="preserve"> Forum Akademickie, 4(2017)                    34-37.</w:t>
      </w:r>
    </w:p>
    <w:p w:rsidR="00E2189E" w:rsidRDefault="00E2189E" w:rsidP="00E2189E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[2]. </w:t>
      </w:r>
      <w:proofErr w:type="spellStart"/>
      <w:r>
        <w:rPr>
          <w:rFonts w:ascii="Times New Roman" w:hAnsi="Times New Roman" w:cs="Times New Roman"/>
          <w:sz w:val="24"/>
          <w:szCs w:val="24"/>
        </w:rPr>
        <w:t>Jemielniak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D., Stec P., </w:t>
      </w:r>
      <w:r>
        <w:rPr>
          <w:rFonts w:ascii="Times New Roman" w:hAnsi="Times New Roman" w:cs="Times New Roman"/>
          <w:i/>
          <w:sz w:val="24"/>
          <w:szCs w:val="24"/>
        </w:rPr>
        <w:t>Naukowa rewolucja papierowa.</w:t>
      </w:r>
      <w:r>
        <w:rPr>
          <w:rFonts w:ascii="Times New Roman" w:hAnsi="Times New Roman" w:cs="Times New Roman"/>
          <w:sz w:val="24"/>
          <w:szCs w:val="24"/>
        </w:rPr>
        <w:t xml:space="preserve"> Polityka, 11(2917) 67-68.</w:t>
      </w:r>
    </w:p>
    <w:p w:rsidR="00E2189E" w:rsidRDefault="00E2189E" w:rsidP="00E2189E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[3]. Brzeziński J., </w:t>
      </w:r>
      <w:r>
        <w:rPr>
          <w:rFonts w:ascii="Times New Roman" w:hAnsi="Times New Roman" w:cs="Times New Roman"/>
          <w:i/>
          <w:sz w:val="24"/>
          <w:szCs w:val="24"/>
        </w:rPr>
        <w:t>O konieczności utrzymania habilitacji w Polsce.</w:t>
      </w:r>
      <w:r>
        <w:rPr>
          <w:rFonts w:ascii="Times New Roman" w:hAnsi="Times New Roman" w:cs="Times New Roman"/>
          <w:sz w:val="24"/>
          <w:szCs w:val="24"/>
        </w:rPr>
        <w:t xml:space="preserve"> NOWOTWORY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>
        <w:rPr>
          <w:rFonts w:ascii="Times New Roman" w:hAnsi="Times New Roman" w:cs="Times New Roman"/>
          <w:sz w:val="24"/>
          <w:szCs w:val="24"/>
        </w:rPr>
        <w:t>, 4(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) 292-297.</w:t>
      </w:r>
    </w:p>
    <w:p w:rsidR="00E2189E" w:rsidRDefault="00E2189E" w:rsidP="00E2189E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[4]. Jajszczyk A., </w:t>
      </w:r>
      <w:r>
        <w:rPr>
          <w:rFonts w:ascii="Times New Roman" w:hAnsi="Times New Roman" w:cs="Times New Roman"/>
          <w:i/>
          <w:sz w:val="24"/>
          <w:szCs w:val="24"/>
        </w:rPr>
        <w:t>Komitet Polityki Naukowej o ustawie 2.0</w:t>
      </w:r>
      <w:r>
        <w:rPr>
          <w:rFonts w:ascii="Times New Roman" w:hAnsi="Times New Roman" w:cs="Times New Roman"/>
          <w:sz w:val="24"/>
          <w:szCs w:val="24"/>
        </w:rPr>
        <w:t>. Forum Akademickie, 4(2017)                   42-43.</w:t>
      </w:r>
    </w:p>
    <w:p w:rsidR="00E2189E" w:rsidRDefault="00E2189E" w:rsidP="00E2189E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[5]. Przetakiewicz W.  </w:t>
      </w:r>
      <w:r>
        <w:rPr>
          <w:rFonts w:ascii="Times New Roman" w:hAnsi="Times New Roman" w:cs="Times New Roman"/>
          <w:i/>
          <w:sz w:val="24"/>
          <w:szCs w:val="24"/>
        </w:rPr>
        <w:t>Nieuzasadnione  łagodzenie  wymogów habilitacyjnych.</w:t>
      </w:r>
      <w:r>
        <w:rPr>
          <w:rFonts w:ascii="Times New Roman" w:hAnsi="Times New Roman" w:cs="Times New Roman"/>
          <w:sz w:val="24"/>
          <w:szCs w:val="24"/>
        </w:rPr>
        <w:t xml:space="preserve"> Forum Akademickie, 1(2017) 31-33.</w:t>
      </w:r>
    </w:p>
    <w:p w:rsidR="00E2189E" w:rsidRDefault="00E2189E" w:rsidP="00E2189E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[6]. Przetakiewicz W., </w:t>
      </w:r>
      <w:r>
        <w:rPr>
          <w:rFonts w:ascii="Times New Roman" w:hAnsi="Times New Roman" w:cs="Times New Roman"/>
          <w:i/>
          <w:sz w:val="24"/>
          <w:szCs w:val="24"/>
        </w:rPr>
        <w:t>Niezdane testy</w:t>
      </w:r>
      <w:r>
        <w:rPr>
          <w:rFonts w:ascii="Times New Roman" w:hAnsi="Times New Roman" w:cs="Times New Roman"/>
          <w:sz w:val="24"/>
          <w:szCs w:val="24"/>
        </w:rPr>
        <w:t>. Forum Akademickie, 11(2014) 25-27.</w:t>
      </w:r>
    </w:p>
    <w:p w:rsidR="0038086A" w:rsidRDefault="0038086A" w:rsidP="00E2189E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8086A" w:rsidRDefault="0038086A" w:rsidP="00E2189E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3ED5" w:rsidRDefault="007D3ED5" w:rsidP="00E2189E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8086A" w:rsidRDefault="007D3ED5" w:rsidP="0038086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Wojciech Przetakiewicz jest prof. zw. </w:t>
      </w:r>
    </w:p>
    <w:p w:rsidR="0038086A" w:rsidRDefault="007D3ED5" w:rsidP="0038086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Akademii Morskiej </w:t>
      </w:r>
      <w:r w:rsidRPr="0038086A">
        <w:rPr>
          <w:rFonts w:ascii="Times New Roman" w:hAnsi="Times New Roman" w:cs="Times New Roman"/>
          <w:sz w:val="24"/>
          <w:szCs w:val="24"/>
        </w:rPr>
        <w:t xml:space="preserve">w Szczecinie </w:t>
      </w:r>
    </w:p>
    <w:p w:rsidR="007D3ED5" w:rsidRPr="0038086A" w:rsidRDefault="007D3ED5" w:rsidP="0038086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086A">
        <w:rPr>
          <w:rFonts w:ascii="Times New Roman" w:hAnsi="Times New Roman" w:cs="Times New Roman"/>
          <w:sz w:val="24"/>
          <w:szCs w:val="24"/>
        </w:rPr>
        <w:t xml:space="preserve">i członkiem CK ds. </w:t>
      </w:r>
      <w:proofErr w:type="spellStart"/>
      <w:r w:rsidRPr="0038086A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38086A">
        <w:rPr>
          <w:rFonts w:ascii="Times New Roman" w:hAnsi="Times New Roman" w:cs="Times New Roman"/>
          <w:sz w:val="24"/>
          <w:szCs w:val="24"/>
        </w:rPr>
        <w:t xml:space="preserve"> od roku 2000.</w:t>
      </w:r>
    </w:p>
    <w:sectPr w:rsidR="007D3ED5" w:rsidRPr="00380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3DC7"/>
    <w:multiLevelType w:val="hybridMultilevel"/>
    <w:tmpl w:val="4CBEA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E79"/>
    <w:multiLevelType w:val="hybridMultilevel"/>
    <w:tmpl w:val="E3F001AA"/>
    <w:lvl w:ilvl="0" w:tplc="F9167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04998"/>
    <w:multiLevelType w:val="hybridMultilevel"/>
    <w:tmpl w:val="FAE83E04"/>
    <w:lvl w:ilvl="0" w:tplc="91F8607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41DDE"/>
    <w:multiLevelType w:val="hybridMultilevel"/>
    <w:tmpl w:val="DB42EFEA"/>
    <w:lvl w:ilvl="0" w:tplc="F9167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90"/>
    <w:rsid w:val="00096AA4"/>
    <w:rsid w:val="001B1090"/>
    <w:rsid w:val="001C4891"/>
    <w:rsid w:val="001C5C60"/>
    <w:rsid w:val="0038086A"/>
    <w:rsid w:val="003A53A8"/>
    <w:rsid w:val="003B6A57"/>
    <w:rsid w:val="00440134"/>
    <w:rsid w:val="00540DE5"/>
    <w:rsid w:val="00551189"/>
    <w:rsid w:val="0059319D"/>
    <w:rsid w:val="006220C3"/>
    <w:rsid w:val="006D65DD"/>
    <w:rsid w:val="007250BB"/>
    <w:rsid w:val="007D3ED5"/>
    <w:rsid w:val="007D50A0"/>
    <w:rsid w:val="009362D0"/>
    <w:rsid w:val="009F04CF"/>
    <w:rsid w:val="00A73B16"/>
    <w:rsid w:val="00AC701C"/>
    <w:rsid w:val="00AF2161"/>
    <w:rsid w:val="00BC77E1"/>
    <w:rsid w:val="00C2788E"/>
    <w:rsid w:val="00CC7B48"/>
    <w:rsid w:val="00CD0D90"/>
    <w:rsid w:val="00D215DF"/>
    <w:rsid w:val="00D42630"/>
    <w:rsid w:val="00D57C24"/>
    <w:rsid w:val="00D701F2"/>
    <w:rsid w:val="00E2189E"/>
    <w:rsid w:val="00E60468"/>
    <w:rsid w:val="00EA3AD4"/>
    <w:rsid w:val="00F4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9E8B4-4EA6-418C-984A-87A1F21B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2239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Przetakiewicz</dc:creator>
  <cp:keywords/>
  <dc:description/>
  <cp:lastModifiedBy>Elżbieta Przetakiewicz</cp:lastModifiedBy>
  <cp:revision>15</cp:revision>
  <dcterms:created xsi:type="dcterms:W3CDTF">2017-05-06T11:33:00Z</dcterms:created>
  <dcterms:modified xsi:type="dcterms:W3CDTF">2017-05-07T07:49:00Z</dcterms:modified>
</cp:coreProperties>
</file>